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41" w:rsidRDefault="00BF3C36" w:rsidP="00F37204">
      <w:pPr>
        <w:jc w:val="center"/>
        <w:rPr>
          <w:sz w:val="36"/>
          <w:szCs w:val="36"/>
        </w:rPr>
      </w:pPr>
      <w:bookmarkStart w:id="0" w:name="_GoBack"/>
      <w:bookmarkEnd w:id="0"/>
      <w:r>
        <w:rPr>
          <w:sz w:val="52"/>
          <w:szCs w:val="52"/>
        </w:rPr>
        <w:t>MPJE Alabama</w:t>
      </w:r>
    </w:p>
    <w:p w:rsidR="00F37204" w:rsidRPr="00BF3C36" w:rsidRDefault="00BF3C36" w:rsidP="00BF3C36">
      <w:pPr>
        <w:jc w:val="center"/>
        <w:rPr>
          <w:sz w:val="36"/>
          <w:szCs w:val="36"/>
        </w:rPr>
      </w:pPr>
      <w:r>
        <w:rPr>
          <w:sz w:val="36"/>
          <w:szCs w:val="36"/>
        </w:rPr>
        <w:t>Tidbits</w:t>
      </w:r>
    </w:p>
    <w:p w:rsidR="00F37204" w:rsidRDefault="00F37204" w:rsidP="00F37204">
      <w:pPr>
        <w:pStyle w:val="ListParagraph"/>
        <w:numPr>
          <w:ilvl w:val="0"/>
          <w:numId w:val="1"/>
        </w:numPr>
        <w:jc w:val="both"/>
        <w:rPr>
          <w:sz w:val="28"/>
          <w:szCs w:val="28"/>
        </w:rPr>
      </w:pPr>
      <w:r>
        <w:rPr>
          <w:sz w:val="28"/>
          <w:szCs w:val="28"/>
        </w:rPr>
        <w:t>Look up all CE requirements for pharmacist.</w:t>
      </w:r>
    </w:p>
    <w:p w:rsidR="00F37204" w:rsidRDefault="00F37204" w:rsidP="00F37204">
      <w:pPr>
        <w:pStyle w:val="ListParagraph"/>
        <w:numPr>
          <w:ilvl w:val="1"/>
          <w:numId w:val="1"/>
        </w:numPr>
        <w:jc w:val="both"/>
        <w:rPr>
          <w:sz w:val="28"/>
          <w:szCs w:val="28"/>
        </w:rPr>
      </w:pPr>
      <w:r>
        <w:rPr>
          <w:sz w:val="28"/>
          <w:szCs w:val="28"/>
        </w:rPr>
        <w:t>General – 15 per year – 3 hours live. Can carry over 12 hours but must get 3 hours live each year.</w:t>
      </w:r>
    </w:p>
    <w:p w:rsidR="00F37204" w:rsidRDefault="00F37204" w:rsidP="00F37204">
      <w:pPr>
        <w:pStyle w:val="ListParagraph"/>
        <w:numPr>
          <w:ilvl w:val="1"/>
          <w:numId w:val="1"/>
        </w:numPr>
        <w:jc w:val="both"/>
        <w:rPr>
          <w:sz w:val="28"/>
          <w:szCs w:val="28"/>
        </w:rPr>
      </w:pPr>
      <w:r>
        <w:rPr>
          <w:sz w:val="28"/>
          <w:szCs w:val="28"/>
        </w:rPr>
        <w:t>Nuclear</w:t>
      </w:r>
      <w:r w:rsidR="0054713F">
        <w:rPr>
          <w:sz w:val="28"/>
          <w:szCs w:val="28"/>
        </w:rPr>
        <w:t xml:space="preserve"> – 2 </w:t>
      </w:r>
      <w:r w:rsidR="001E742B">
        <w:rPr>
          <w:sz w:val="28"/>
          <w:szCs w:val="28"/>
        </w:rPr>
        <w:t>hour</w:t>
      </w:r>
      <w:r w:rsidR="0054713F">
        <w:rPr>
          <w:sz w:val="28"/>
          <w:szCs w:val="28"/>
        </w:rPr>
        <w:t>s</w:t>
      </w:r>
      <w:r w:rsidR="00862CCC">
        <w:rPr>
          <w:sz w:val="28"/>
          <w:szCs w:val="28"/>
        </w:rPr>
        <w:t xml:space="preserve"> Nuclear CE </w:t>
      </w:r>
      <w:r w:rsidR="0049547A">
        <w:rPr>
          <w:sz w:val="28"/>
          <w:szCs w:val="28"/>
        </w:rPr>
        <w:t>y</w:t>
      </w:r>
      <w:r w:rsidR="00862CCC">
        <w:rPr>
          <w:sz w:val="28"/>
          <w:szCs w:val="28"/>
        </w:rPr>
        <w:t>early</w:t>
      </w:r>
    </w:p>
    <w:p w:rsidR="00F37204" w:rsidRDefault="00F37204" w:rsidP="00F37204">
      <w:pPr>
        <w:pStyle w:val="ListParagraph"/>
        <w:numPr>
          <w:ilvl w:val="1"/>
          <w:numId w:val="1"/>
        </w:numPr>
        <w:jc w:val="both"/>
        <w:rPr>
          <w:sz w:val="28"/>
          <w:szCs w:val="28"/>
        </w:rPr>
      </w:pPr>
      <w:r>
        <w:rPr>
          <w:sz w:val="28"/>
          <w:szCs w:val="28"/>
        </w:rPr>
        <w:t>Consultant</w:t>
      </w:r>
    </w:p>
    <w:p w:rsidR="00F37204" w:rsidRDefault="00F37204" w:rsidP="00F37204">
      <w:pPr>
        <w:pStyle w:val="ListParagraph"/>
        <w:numPr>
          <w:ilvl w:val="2"/>
          <w:numId w:val="1"/>
        </w:numPr>
        <w:jc w:val="both"/>
        <w:rPr>
          <w:sz w:val="28"/>
          <w:szCs w:val="28"/>
        </w:rPr>
      </w:pPr>
      <w:r>
        <w:rPr>
          <w:sz w:val="28"/>
          <w:szCs w:val="28"/>
        </w:rPr>
        <w:t>Initial</w:t>
      </w:r>
      <w:r w:rsidR="00862CCC">
        <w:rPr>
          <w:sz w:val="28"/>
          <w:szCs w:val="28"/>
        </w:rPr>
        <w:t xml:space="preserve"> – 10 hour course</w:t>
      </w:r>
    </w:p>
    <w:p w:rsidR="00F37204" w:rsidRDefault="00F37204" w:rsidP="00F37204">
      <w:pPr>
        <w:pStyle w:val="ListParagraph"/>
        <w:numPr>
          <w:ilvl w:val="2"/>
          <w:numId w:val="1"/>
        </w:numPr>
        <w:jc w:val="both"/>
        <w:rPr>
          <w:sz w:val="28"/>
          <w:szCs w:val="28"/>
        </w:rPr>
      </w:pPr>
      <w:r>
        <w:rPr>
          <w:sz w:val="28"/>
          <w:szCs w:val="28"/>
        </w:rPr>
        <w:t>Renewal</w:t>
      </w:r>
      <w:r w:rsidR="00862CCC">
        <w:rPr>
          <w:sz w:val="28"/>
          <w:szCs w:val="28"/>
        </w:rPr>
        <w:t xml:space="preserve"> – 12 hours during each even numbered year (no carry over)</w:t>
      </w:r>
    </w:p>
    <w:p w:rsidR="00F37204" w:rsidRDefault="00862CCC" w:rsidP="00F37204">
      <w:pPr>
        <w:pStyle w:val="ListParagraph"/>
        <w:numPr>
          <w:ilvl w:val="1"/>
          <w:numId w:val="1"/>
        </w:numPr>
        <w:jc w:val="both"/>
        <w:rPr>
          <w:sz w:val="28"/>
          <w:szCs w:val="28"/>
        </w:rPr>
      </w:pPr>
      <w:r>
        <w:rPr>
          <w:sz w:val="28"/>
          <w:szCs w:val="28"/>
        </w:rPr>
        <w:t>Pharmacy Technician – 3 hours yearly with at least 1 live.</w:t>
      </w:r>
    </w:p>
    <w:p w:rsidR="00B5011F" w:rsidRDefault="00B5011F" w:rsidP="00F37204">
      <w:pPr>
        <w:pStyle w:val="ListParagraph"/>
        <w:numPr>
          <w:ilvl w:val="1"/>
          <w:numId w:val="1"/>
        </w:numPr>
        <w:jc w:val="both"/>
        <w:rPr>
          <w:sz w:val="28"/>
          <w:szCs w:val="28"/>
        </w:rPr>
      </w:pPr>
      <w:r>
        <w:rPr>
          <w:sz w:val="28"/>
          <w:szCs w:val="28"/>
        </w:rPr>
        <w:t>Preceptor must go to</w:t>
      </w:r>
      <w:r w:rsidR="000F6DD9">
        <w:rPr>
          <w:sz w:val="28"/>
          <w:szCs w:val="28"/>
        </w:rPr>
        <w:t xml:space="preserve"> a </w:t>
      </w:r>
      <w:r>
        <w:rPr>
          <w:sz w:val="28"/>
          <w:szCs w:val="28"/>
        </w:rPr>
        <w:t>training program every 3 years</w:t>
      </w:r>
    </w:p>
    <w:p w:rsidR="00B5011F" w:rsidRDefault="0035707C" w:rsidP="00B5011F">
      <w:pPr>
        <w:pStyle w:val="ListParagraph"/>
        <w:numPr>
          <w:ilvl w:val="0"/>
          <w:numId w:val="1"/>
        </w:numPr>
        <w:jc w:val="both"/>
        <w:rPr>
          <w:sz w:val="28"/>
          <w:szCs w:val="28"/>
        </w:rPr>
      </w:pPr>
      <w:r>
        <w:rPr>
          <w:sz w:val="28"/>
          <w:szCs w:val="28"/>
        </w:rPr>
        <w:t>Minimum requirements for a pharmacy</w:t>
      </w:r>
    </w:p>
    <w:p w:rsidR="0035707C" w:rsidRDefault="0035707C" w:rsidP="0035707C">
      <w:pPr>
        <w:pStyle w:val="ListParagraph"/>
        <w:numPr>
          <w:ilvl w:val="1"/>
          <w:numId w:val="1"/>
        </w:numPr>
        <w:jc w:val="both"/>
        <w:rPr>
          <w:sz w:val="28"/>
          <w:szCs w:val="28"/>
        </w:rPr>
      </w:pPr>
      <w:r>
        <w:rPr>
          <w:sz w:val="28"/>
          <w:szCs w:val="28"/>
        </w:rPr>
        <w:t>Must be at least 240 square feet.</w:t>
      </w:r>
    </w:p>
    <w:p w:rsidR="0035707C" w:rsidRDefault="0035707C" w:rsidP="0035707C">
      <w:pPr>
        <w:pStyle w:val="ListParagraph"/>
        <w:numPr>
          <w:ilvl w:val="1"/>
          <w:numId w:val="1"/>
        </w:numPr>
        <w:jc w:val="both"/>
        <w:rPr>
          <w:sz w:val="28"/>
          <w:szCs w:val="28"/>
        </w:rPr>
      </w:pPr>
      <w:r w:rsidRPr="0035707C">
        <w:rPr>
          <w:sz w:val="28"/>
          <w:szCs w:val="28"/>
        </w:rPr>
        <w:t xml:space="preserve">Prescription compounding counter shall be not less than 24 inches in width and not less than 16 square feet of unobstructed working space for one pharmacist and not less than 24 square feet of total working space where two or more pharmacists are to be on duty at </w:t>
      </w:r>
      <w:proofErr w:type="gramStart"/>
      <w:r w:rsidRPr="0035707C">
        <w:rPr>
          <w:sz w:val="28"/>
          <w:szCs w:val="28"/>
        </w:rPr>
        <w:t>any</w:t>
      </w:r>
      <w:proofErr w:type="gramEnd"/>
      <w:r w:rsidRPr="0035707C">
        <w:rPr>
          <w:sz w:val="28"/>
          <w:szCs w:val="28"/>
        </w:rPr>
        <w:t xml:space="preserve"> one time.</w:t>
      </w:r>
    </w:p>
    <w:p w:rsidR="0035707C" w:rsidRPr="0035707C" w:rsidRDefault="0035707C" w:rsidP="0035707C">
      <w:pPr>
        <w:pStyle w:val="ListParagraph"/>
        <w:numPr>
          <w:ilvl w:val="1"/>
          <w:numId w:val="1"/>
        </w:numPr>
        <w:jc w:val="both"/>
        <w:rPr>
          <w:sz w:val="28"/>
          <w:szCs w:val="28"/>
        </w:rPr>
      </w:pPr>
      <w:r w:rsidRPr="0035707C">
        <w:rPr>
          <w:sz w:val="28"/>
          <w:szCs w:val="28"/>
        </w:rPr>
        <w:t xml:space="preserve">The aisle space or floor area to be occupied by a dispensing pharmacist shall extend the full length of the </w:t>
      </w:r>
      <w:proofErr w:type="gramStart"/>
      <w:r w:rsidRPr="0035707C">
        <w:rPr>
          <w:sz w:val="28"/>
          <w:szCs w:val="28"/>
        </w:rPr>
        <w:t>prescription compounding</w:t>
      </w:r>
      <w:proofErr w:type="gramEnd"/>
      <w:r w:rsidRPr="0035707C">
        <w:rPr>
          <w:sz w:val="28"/>
          <w:szCs w:val="28"/>
        </w:rPr>
        <w:t xml:space="preserve"> counter</w:t>
      </w:r>
      <w:r>
        <w:rPr>
          <w:sz w:val="20"/>
          <w:szCs w:val="20"/>
        </w:rPr>
        <w:t>.</w:t>
      </w:r>
    </w:p>
    <w:p w:rsidR="0035707C" w:rsidRDefault="0035707C" w:rsidP="0035707C">
      <w:pPr>
        <w:pStyle w:val="ListParagraph"/>
        <w:numPr>
          <w:ilvl w:val="1"/>
          <w:numId w:val="1"/>
        </w:numPr>
        <w:jc w:val="both"/>
        <w:rPr>
          <w:sz w:val="28"/>
          <w:szCs w:val="28"/>
        </w:rPr>
      </w:pPr>
      <w:r w:rsidRPr="0035707C">
        <w:rPr>
          <w:sz w:val="28"/>
          <w:szCs w:val="28"/>
        </w:rPr>
        <w:t xml:space="preserve">Be clear and unobstructed for a minimum distance of 36 inches from the working side of the </w:t>
      </w:r>
      <w:proofErr w:type="gramStart"/>
      <w:r w:rsidRPr="0035707C">
        <w:rPr>
          <w:sz w:val="28"/>
          <w:szCs w:val="28"/>
        </w:rPr>
        <w:t>prescription compounding</w:t>
      </w:r>
      <w:proofErr w:type="gramEnd"/>
      <w:r w:rsidRPr="0035707C">
        <w:rPr>
          <w:sz w:val="28"/>
          <w:szCs w:val="28"/>
        </w:rPr>
        <w:t xml:space="preserve"> counter</w:t>
      </w:r>
      <w:r>
        <w:rPr>
          <w:sz w:val="28"/>
          <w:szCs w:val="28"/>
        </w:rPr>
        <w:t>.</w:t>
      </w:r>
    </w:p>
    <w:p w:rsidR="0035707C" w:rsidRDefault="0035707C" w:rsidP="0035707C">
      <w:pPr>
        <w:pStyle w:val="ListParagraph"/>
        <w:numPr>
          <w:ilvl w:val="1"/>
          <w:numId w:val="1"/>
        </w:numPr>
        <w:jc w:val="both"/>
        <w:rPr>
          <w:sz w:val="28"/>
          <w:szCs w:val="28"/>
        </w:rPr>
      </w:pPr>
      <w:r>
        <w:rPr>
          <w:sz w:val="28"/>
          <w:szCs w:val="28"/>
        </w:rPr>
        <w:t>Hot and cold running water</w:t>
      </w:r>
    </w:p>
    <w:p w:rsidR="0035707C" w:rsidRPr="0035707C" w:rsidRDefault="0035707C" w:rsidP="0035707C">
      <w:pPr>
        <w:pStyle w:val="ListParagraph"/>
        <w:numPr>
          <w:ilvl w:val="1"/>
          <w:numId w:val="1"/>
        </w:numPr>
        <w:jc w:val="both"/>
        <w:rPr>
          <w:sz w:val="28"/>
          <w:szCs w:val="28"/>
        </w:rPr>
      </w:pPr>
      <w:r w:rsidRPr="0035707C">
        <w:rPr>
          <w:sz w:val="28"/>
          <w:szCs w:val="28"/>
        </w:rPr>
        <w:t>Balance with appropriate sensitivity and appropriate weights</w:t>
      </w:r>
    </w:p>
    <w:p w:rsidR="0035707C" w:rsidRPr="003C55D9" w:rsidRDefault="003C55D9" w:rsidP="0035707C">
      <w:pPr>
        <w:pStyle w:val="ListParagraph"/>
        <w:numPr>
          <w:ilvl w:val="1"/>
          <w:numId w:val="1"/>
        </w:numPr>
        <w:jc w:val="both"/>
        <w:rPr>
          <w:sz w:val="28"/>
          <w:szCs w:val="28"/>
        </w:rPr>
      </w:pPr>
      <w:r>
        <w:rPr>
          <w:sz w:val="28"/>
          <w:szCs w:val="28"/>
        </w:rPr>
        <w:t xml:space="preserve">Facts and Comparison </w:t>
      </w:r>
      <w:r w:rsidRPr="003C55D9">
        <w:rPr>
          <w:sz w:val="28"/>
          <w:szCs w:val="28"/>
        </w:rPr>
        <w:t>or any reference book or electronic media sufficient to meet the level of its pharmacy practice</w:t>
      </w:r>
    </w:p>
    <w:p w:rsidR="003C55D9" w:rsidRDefault="003C55D9" w:rsidP="0035707C">
      <w:pPr>
        <w:pStyle w:val="ListParagraph"/>
        <w:numPr>
          <w:ilvl w:val="1"/>
          <w:numId w:val="1"/>
        </w:numPr>
        <w:jc w:val="both"/>
        <w:rPr>
          <w:sz w:val="28"/>
          <w:szCs w:val="28"/>
        </w:rPr>
      </w:pPr>
      <w:r w:rsidRPr="003C55D9">
        <w:rPr>
          <w:sz w:val="28"/>
          <w:szCs w:val="28"/>
        </w:rPr>
        <w:t>Community pharmacies shall have on h</w:t>
      </w:r>
      <w:r>
        <w:rPr>
          <w:sz w:val="28"/>
          <w:szCs w:val="28"/>
        </w:rPr>
        <w:t>and an exempt narcotic register</w:t>
      </w:r>
    </w:p>
    <w:p w:rsidR="003C55D9" w:rsidRDefault="00C66CDD" w:rsidP="00C66CDD">
      <w:pPr>
        <w:pStyle w:val="ListParagraph"/>
        <w:numPr>
          <w:ilvl w:val="0"/>
          <w:numId w:val="1"/>
        </w:numPr>
        <w:jc w:val="both"/>
        <w:rPr>
          <w:sz w:val="28"/>
          <w:szCs w:val="28"/>
        </w:rPr>
      </w:pPr>
      <w:r>
        <w:rPr>
          <w:sz w:val="28"/>
          <w:szCs w:val="28"/>
        </w:rPr>
        <w:lastRenderedPageBreak/>
        <w:t>Know</w:t>
      </w:r>
      <w:r w:rsidR="00B842F6">
        <w:rPr>
          <w:sz w:val="28"/>
          <w:szCs w:val="28"/>
        </w:rPr>
        <w:t xml:space="preserve"> the</w:t>
      </w:r>
      <w:r>
        <w:rPr>
          <w:sz w:val="28"/>
          <w:szCs w:val="28"/>
        </w:rPr>
        <w:t xml:space="preserve"> makeup of</w:t>
      </w:r>
      <w:r w:rsidR="00B842F6">
        <w:rPr>
          <w:sz w:val="28"/>
          <w:szCs w:val="28"/>
        </w:rPr>
        <w:t xml:space="preserve"> the</w:t>
      </w:r>
      <w:r>
        <w:rPr>
          <w:sz w:val="28"/>
          <w:szCs w:val="28"/>
        </w:rPr>
        <w:t xml:space="preserve"> board and mechanism to pick those who serve</w:t>
      </w:r>
      <w:r w:rsidR="00B842F6">
        <w:rPr>
          <w:sz w:val="28"/>
          <w:szCs w:val="28"/>
        </w:rPr>
        <w:t>.</w:t>
      </w:r>
    </w:p>
    <w:p w:rsidR="00C66CDD" w:rsidRDefault="00C66CDD" w:rsidP="00C66CDD">
      <w:pPr>
        <w:pStyle w:val="ListParagraph"/>
        <w:numPr>
          <w:ilvl w:val="1"/>
          <w:numId w:val="1"/>
        </w:numPr>
        <w:jc w:val="both"/>
        <w:rPr>
          <w:sz w:val="28"/>
          <w:szCs w:val="28"/>
        </w:rPr>
      </w:pPr>
      <w:r>
        <w:rPr>
          <w:sz w:val="28"/>
          <w:szCs w:val="28"/>
        </w:rPr>
        <w:t xml:space="preserve">Five pharmacists each serve a </w:t>
      </w:r>
      <w:proofErr w:type="gramStart"/>
      <w:r>
        <w:rPr>
          <w:sz w:val="28"/>
          <w:szCs w:val="28"/>
        </w:rPr>
        <w:t>5 year</w:t>
      </w:r>
      <w:proofErr w:type="gramEnd"/>
      <w:r>
        <w:rPr>
          <w:sz w:val="28"/>
          <w:szCs w:val="28"/>
        </w:rPr>
        <w:t xml:space="preserve"> term. Cannot serve consecutive full terms.</w:t>
      </w:r>
    </w:p>
    <w:p w:rsidR="00C66CDD" w:rsidRDefault="00C66CDD" w:rsidP="00C66CDD">
      <w:pPr>
        <w:pStyle w:val="ListParagraph"/>
        <w:numPr>
          <w:ilvl w:val="1"/>
          <w:numId w:val="1"/>
        </w:numPr>
        <w:jc w:val="both"/>
        <w:rPr>
          <w:sz w:val="28"/>
          <w:szCs w:val="28"/>
        </w:rPr>
      </w:pPr>
      <w:r>
        <w:rPr>
          <w:sz w:val="28"/>
          <w:szCs w:val="28"/>
        </w:rPr>
        <w:t>One member from Hospital (Institutional) setting, Chain setting and 1 from Independent setting and 2 at large positions.</w:t>
      </w:r>
    </w:p>
    <w:p w:rsidR="00C66CDD" w:rsidRDefault="00C66CDD" w:rsidP="00C66CDD">
      <w:pPr>
        <w:pStyle w:val="ListParagraph"/>
        <w:numPr>
          <w:ilvl w:val="1"/>
          <w:numId w:val="1"/>
        </w:numPr>
        <w:jc w:val="both"/>
        <w:rPr>
          <w:sz w:val="28"/>
          <w:szCs w:val="28"/>
        </w:rPr>
      </w:pPr>
      <w:r>
        <w:rPr>
          <w:sz w:val="28"/>
          <w:szCs w:val="28"/>
        </w:rPr>
        <w:t>Governor appoints the Hospital, Chain and Independent position from a list of 3 pharmacists submitted from APA.</w:t>
      </w:r>
    </w:p>
    <w:p w:rsidR="00C66CDD" w:rsidRDefault="00C66CDD" w:rsidP="00C66CDD">
      <w:pPr>
        <w:pStyle w:val="ListParagraph"/>
        <w:numPr>
          <w:ilvl w:val="1"/>
          <w:numId w:val="1"/>
        </w:numPr>
        <w:jc w:val="both"/>
        <w:rPr>
          <w:sz w:val="28"/>
          <w:szCs w:val="28"/>
        </w:rPr>
      </w:pPr>
      <w:r>
        <w:rPr>
          <w:sz w:val="28"/>
          <w:szCs w:val="28"/>
        </w:rPr>
        <w:t>The at large positions are selected by an APA committee to narrow slate to 2 pharmacists that are voted on by all Alabama licensed pharmacists.</w:t>
      </w:r>
    </w:p>
    <w:p w:rsidR="00BE2689" w:rsidRDefault="00BE2689" w:rsidP="00C66CDD">
      <w:pPr>
        <w:pStyle w:val="ListParagraph"/>
        <w:numPr>
          <w:ilvl w:val="1"/>
          <w:numId w:val="1"/>
        </w:numPr>
        <w:jc w:val="both"/>
        <w:rPr>
          <w:sz w:val="28"/>
          <w:szCs w:val="28"/>
        </w:rPr>
      </w:pPr>
      <w:r>
        <w:rPr>
          <w:sz w:val="28"/>
          <w:szCs w:val="28"/>
        </w:rPr>
        <w:t>Must have been licensed for 5 years</w:t>
      </w:r>
    </w:p>
    <w:p w:rsidR="00BE2689" w:rsidRDefault="00BE2689" w:rsidP="00BE2689">
      <w:pPr>
        <w:pStyle w:val="ListParagraph"/>
        <w:numPr>
          <w:ilvl w:val="0"/>
          <w:numId w:val="1"/>
        </w:numPr>
        <w:jc w:val="both"/>
        <w:rPr>
          <w:sz w:val="28"/>
          <w:szCs w:val="28"/>
        </w:rPr>
      </w:pPr>
      <w:r>
        <w:rPr>
          <w:sz w:val="28"/>
          <w:szCs w:val="28"/>
        </w:rPr>
        <w:t>How many ancillary people can 1 pharmacist supervise at the same time? (6)</w:t>
      </w:r>
      <w:proofErr w:type="gramStart"/>
      <w:r>
        <w:rPr>
          <w:sz w:val="28"/>
          <w:szCs w:val="28"/>
        </w:rPr>
        <w:t>..</w:t>
      </w:r>
      <w:proofErr w:type="gramEnd"/>
    </w:p>
    <w:p w:rsidR="00BE2689" w:rsidRDefault="00BE2689" w:rsidP="00BE2689">
      <w:pPr>
        <w:pStyle w:val="ListParagraph"/>
        <w:numPr>
          <w:ilvl w:val="1"/>
          <w:numId w:val="1"/>
        </w:numPr>
        <w:jc w:val="both"/>
        <w:rPr>
          <w:sz w:val="28"/>
          <w:szCs w:val="28"/>
        </w:rPr>
      </w:pPr>
      <w:r>
        <w:rPr>
          <w:sz w:val="28"/>
          <w:szCs w:val="28"/>
        </w:rPr>
        <w:t>2 Technicians</w:t>
      </w:r>
    </w:p>
    <w:p w:rsidR="00BE2689" w:rsidRDefault="00BE2689" w:rsidP="00BE2689">
      <w:pPr>
        <w:pStyle w:val="ListParagraph"/>
        <w:numPr>
          <w:ilvl w:val="1"/>
          <w:numId w:val="1"/>
        </w:numPr>
        <w:jc w:val="both"/>
        <w:rPr>
          <w:sz w:val="28"/>
          <w:szCs w:val="28"/>
        </w:rPr>
      </w:pPr>
      <w:proofErr w:type="gramStart"/>
      <w:r>
        <w:rPr>
          <w:sz w:val="28"/>
          <w:szCs w:val="28"/>
        </w:rPr>
        <w:t>1  Certified</w:t>
      </w:r>
      <w:proofErr w:type="gramEnd"/>
      <w:r>
        <w:rPr>
          <w:sz w:val="28"/>
          <w:szCs w:val="28"/>
        </w:rPr>
        <w:t xml:space="preserve"> Technician</w:t>
      </w:r>
    </w:p>
    <w:p w:rsidR="00BE2689" w:rsidRDefault="00BE2689" w:rsidP="00BE2689">
      <w:pPr>
        <w:pStyle w:val="ListParagraph"/>
        <w:numPr>
          <w:ilvl w:val="1"/>
          <w:numId w:val="1"/>
        </w:numPr>
        <w:jc w:val="both"/>
        <w:rPr>
          <w:sz w:val="28"/>
          <w:szCs w:val="28"/>
        </w:rPr>
      </w:pPr>
      <w:r>
        <w:rPr>
          <w:sz w:val="28"/>
          <w:szCs w:val="28"/>
        </w:rPr>
        <w:t>3 Intern/Extern</w:t>
      </w:r>
    </w:p>
    <w:p w:rsidR="00BF3C36" w:rsidRDefault="00BF3C36" w:rsidP="00BF3C36">
      <w:pPr>
        <w:pStyle w:val="ListParagraph"/>
        <w:numPr>
          <w:ilvl w:val="0"/>
          <w:numId w:val="1"/>
        </w:numPr>
        <w:jc w:val="both"/>
        <w:rPr>
          <w:sz w:val="28"/>
          <w:szCs w:val="28"/>
        </w:rPr>
      </w:pPr>
      <w:r>
        <w:rPr>
          <w:sz w:val="28"/>
          <w:szCs w:val="28"/>
        </w:rPr>
        <w:t>Optometrist can write controlled drugs in C3-5 but NO products that contain hydrocodone.</w:t>
      </w:r>
    </w:p>
    <w:p w:rsidR="00EE59DD" w:rsidRDefault="00EE59DD" w:rsidP="00BF3C36">
      <w:pPr>
        <w:pStyle w:val="ListParagraph"/>
        <w:numPr>
          <w:ilvl w:val="0"/>
          <w:numId w:val="1"/>
        </w:numPr>
        <w:jc w:val="both"/>
        <w:rPr>
          <w:sz w:val="28"/>
          <w:szCs w:val="28"/>
        </w:rPr>
      </w:pPr>
      <w:r>
        <w:rPr>
          <w:sz w:val="28"/>
          <w:szCs w:val="28"/>
        </w:rPr>
        <w:t>How long is a prescription good after the physician who wrote it died?</w:t>
      </w:r>
    </w:p>
    <w:p w:rsidR="00EE59DD" w:rsidRDefault="00EE59DD" w:rsidP="00EE59DD">
      <w:pPr>
        <w:pStyle w:val="ListParagraph"/>
        <w:numPr>
          <w:ilvl w:val="1"/>
          <w:numId w:val="1"/>
        </w:numPr>
        <w:jc w:val="both"/>
        <w:rPr>
          <w:sz w:val="28"/>
          <w:szCs w:val="28"/>
        </w:rPr>
      </w:pPr>
      <w:r>
        <w:rPr>
          <w:sz w:val="28"/>
          <w:szCs w:val="28"/>
        </w:rPr>
        <w:t>If non controlled 1 refill</w:t>
      </w:r>
    </w:p>
    <w:p w:rsidR="00F37204" w:rsidRPr="00A573AB" w:rsidRDefault="00EE59DD" w:rsidP="00A573AB">
      <w:pPr>
        <w:pStyle w:val="ListParagraph"/>
        <w:numPr>
          <w:ilvl w:val="1"/>
          <w:numId w:val="1"/>
        </w:numPr>
        <w:jc w:val="both"/>
        <w:rPr>
          <w:sz w:val="28"/>
          <w:szCs w:val="28"/>
        </w:rPr>
      </w:pPr>
      <w:r>
        <w:rPr>
          <w:sz w:val="28"/>
          <w:szCs w:val="28"/>
        </w:rPr>
        <w:t>If controlled no refills</w:t>
      </w:r>
    </w:p>
    <w:sectPr w:rsidR="00F37204" w:rsidRPr="00A57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17BB3"/>
    <w:multiLevelType w:val="hybridMultilevel"/>
    <w:tmpl w:val="7E1A1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9B5195"/>
    <w:multiLevelType w:val="hybridMultilevel"/>
    <w:tmpl w:val="1F28CC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C067E9D"/>
    <w:multiLevelType w:val="hybridMultilevel"/>
    <w:tmpl w:val="3E2A284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04"/>
    <w:rsid w:val="000F6DD9"/>
    <w:rsid w:val="001E742B"/>
    <w:rsid w:val="0035707C"/>
    <w:rsid w:val="003C55D9"/>
    <w:rsid w:val="0049547A"/>
    <w:rsid w:val="004E4C41"/>
    <w:rsid w:val="0054713F"/>
    <w:rsid w:val="00611A6C"/>
    <w:rsid w:val="00792A71"/>
    <w:rsid w:val="00862A57"/>
    <w:rsid w:val="00862CCC"/>
    <w:rsid w:val="00A25B40"/>
    <w:rsid w:val="00A573AB"/>
    <w:rsid w:val="00B5011F"/>
    <w:rsid w:val="00B842F6"/>
    <w:rsid w:val="00BE2689"/>
    <w:rsid w:val="00BF3C36"/>
    <w:rsid w:val="00C66CDD"/>
    <w:rsid w:val="00EE59DD"/>
    <w:rsid w:val="00F37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2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Russell</cp:lastModifiedBy>
  <cp:revision>2</cp:revision>
  <dcterms:created xsi:type="dcterms:W3CDTF">2014-06-09T14:04:00Z</dcterms:created>
  <dcterms:modified xsi:type="dcterms:W3CDTF">2014-06-09T14:04:00Z</dcterms:modified>
</cp:coreProperties>
</file>